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AF50A" w14:textId="5EBB1B7A" w:rsidR="00936661" w:rsidRDefault="00560DCC" w:rsidP="00560DCC">
      <w:pPr>
        <w:jc w:val="center"/>
      </w:pPr>
      <w:r w:rsidRPr="00560DCC">
        <w:rPr>
          <w:noProof/>
        </w:rPr>
        <w:drawing>
          <wp:inline distT="0" distB="0" distL="0" distR="0" wp14:anchorId="4B1A0D2F" wp14:editId="49093AB6">
            <wp:extent cx="923925" cy="929629"/>
            <wp:effectExtent l="0" t="0" r="0" b="4445"/>
            <wp:docPr id="93" name="Bildobjekt 92" descr="En bild som visar logotyp, symbol, cirkel, emblem&#10;&#10;Automatiskt genererad beskrivning">
              <a:extLst xmlns:a="http://schemas.openxmlformats.org/drawingml/2006/main">
                <a:ext uri="{FF2B5EF4-FFF2-40B4-BE49-F238E27FC236}">
                  <a16:creationId xmlns:a16="http://schemas.microsoft.com/office/drawing/2014/main" id="{064035BB-1ADD-4F13-8F17-ED1183C4C12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Bildobjekt 92" descr="En bild som visar logotyp, symbol, cirkel, emblem&#10;&#10;Automatiskt genererad beskrivning">
                      <a:extLst>
                        <a:ext uri="{FF2B5EF4-FFF2-40B4-BE49-F238E27FC236}">
                          <a16:creationId xmlns:a16="http://schemas.microsoft.com/office/drawing/2014/main" id="{064035BB-1ADD-4F13-8F17-ED1183C4C12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202" cy="93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1677"/>
        <w:gridCol w:w="7674"/>
      </w:tblGrid>
      <w:tr w:rsidR="00790169" w14:paraId="5F5698BC" w14:textId="77777777" w:rsidTr="008D0E16">
        <w:tc>
          <w:tcPr>
            <w:tcW w:w="1596" w:type="dxa"/>
          </w:tcPr>
          <w:p w14:paraId="0724E5DE" w14:textId="77777777" w:rsidR="00790169" w:rsidRPr="00560DCC" w:rsidRDefault="00790169" w:rsidP="008535A0">
            <w:pPr>
              <w:rPr>
                <w:b/>
                <w:bCs/>
              </w:rPr>
            </w:pPr>
            <w:r w:rsidRPr="00560DCC">
              <w:rPr>
                <w:b/>
                <w:bCs/>
              </w:rPr>
              <w:t>Regler för</w:t>
            </w:r>
          </w:p>
          <w:p w14:paraId="2D932C0C" w14:textId="77777777" w:rsidR="00790169" w:rsidRPr="00560DCC" w:rsidRDefault="00790169" w:rsidP="008535A0">
            <w:pPr>
              <w:rPr>
                <w:b/>
                <w:bCs/>
              </w:rPr>
            </w:pPr>
          </w:p>
        </w:tc>
        <w:tc>
          <w:tcPr>
            <w:tcW w:w="7755" w:type="dxa"/>
          </w:tcPr>
          <w:p w14:paraId="020D9D42" w14:textId="2D3D43D5" w:rsidR="00790169" w:rsidRPr="00560DCC" w:rsidRDefault="00790169" w:rsidP="008535A0">
            <w:pPr>
              <w:rPr>
                <w:b/>
                <w:bCs/>
              </w:rPr>
            </w:pPr>
            <w:r w:rsidRPr="00560DCC">
              <w:rPr>
                <w:b/>
                <w:bCs/>
              </w:rPr>
              <w:t>Tävlingsligan hos Ryttarkamraterna Finspång</w:t>
            </w:r>
          </w:p>
        </w:tc>
      </w:tr>
      <w:tr w:rsidR="00790169" w14:paraId="0CD64ED5" w14:textId="77777777" w:rsidTr="008D0E16">
        <w:tc>
          <w:tcPr>
            <w:tcW w:w="1596" w:type="dxa"/>
          </w:tcPr>
          <w:p w14:paraId="182E4123" w14:textId="1F4B0E58" w:rsidR="00790169" w:rsidRPr="009D00E3" w:rsidRDefault="00790169" w:rsidP="008535A0">
            <w:pPr>
              <w:rPr>
                <w:b/>
                <w:bCs/>
              </w:rPr>
            </w:pPr>
            <w:r w:rsidRPr="009D00E3">
              <w:rPr>
                <w:b/>
                <w:bCs/>
              </w:rPr>
              <w:t>År</w:t>
            </w:r>
          </w:p>
          <w:p w14:paraId="4185A838" w14:textId="77777777" w:rsidR="00790169" w:rsidRPr="009D00E3" w:rsidRDefault="00790169" w:rsidP="008535A0">
            <w:pPr>
              <w:rPr>
                <w:b/>
                <w:bCs/>
              </w:rPr>
            </w:pPr>
          </w:p>
        </w:tc>
        <w:tc>
          <w:tcPr>
            <w:tcW w:w="7755" w:type="dxa"/>
          </w:tcPr>
          <w:p w14:paraId="3F933147" w14:textId="491D8463" w:rsidR="00790169" w:rsidRPr="009D00E3" w:rsidRDefault="00790169" w:rsidP="008535A0">
            <w:r w:rsidRPr="009D00E3">
              <w:rPr>
                <w:highlight w:val="yellow"/>
              </w:rPr>
              <w:t>202</w:t>
            </w:r>
            <w:r w:rsidR="00B67620" w:rsidRPr="009D00E3">
              <w:rPr>
                <w:highlight w:val="yellow"/>
              </w:rPr>
              <w:t>6-2027</w:t>
            </w:r>
          </w:p>
        </w:tc>
      </w:tr>
      <w:tr w:rsidR="000A0D7A" w14:paraId="4DE1F1B0" w14:textId="77777777" w:rsidTr="008D0E16">
        <w:tc>
          <w:tcPr>
            <w:tcW w:w="1596" w:type="dxa"/>
          </w:tcPr>
          <w:p w14:paraId="571BFC11" w14:textId="641D68BD" w:rsidR="000A0D7A" w:rsidRPr="00560DCC" w:rsidRDefault="000A0D7A" w:rsidP="008535A0">
            <w:pPr>
              <w:rPr>
                <w:b/>
                <w:bCs/>
              </w:rPr>
            </w:pPr>
            <w:r w:rsidRPr="00560DCC">
              <w:rPr>
                <w:b/>
                <w:bCs/>
              </w:rPr>
              <w:t>Syfte</w:t>
            </w:r>
          </w:p>
        </w:tc>
        <w:tc>
          <w:tcPr>
            <w:tcW w:w="7755" w:type="dxa"/>
          </w:tcPr>
          <w:p w14:paraId="67A2068B" w14:textId="69F87FFC" w:rsidR="000A0D7A" w:rsidRDefault="000A0D7A" w:rsidP="00790169">
            <w:r>
              <w:t>Syftet med RKFs tävlingsliga är att uppmuntra medlemmarna att komma ut på tävlingar.</w:t>
            </w:r>
          </w:p>
        </w:tc>
      </w:tr>
      <w:tr w:rsidR="00790169" w14:paraId="683E9739" w14:textId="77777777" w:rsidTr="008D0E16">
        <w:tc>
          <w:tcPr>
            <w:tcW w:w="1596" w:type="dxa"/>
          </w:tcPr>
          <w:p w14:paraId="5108A7BE" w14:textId="77777777" w:rsidR="00790169" w:rsidRPr="00560DCC" w:rsidRDefault="00790169" w:rsidP="008535A0">
            <w:pPr>
              <w:rPr>
                <w:b/>
                <w:bCs/>
              </w:rPr>
            </w:pPr>
            <w:r w:rsidRPr="00560DCC">
              <w:rPr>
                <w:b/>
                <w:bCs/>
              </w:rPr>
              <w:t xml:space="preserve">Allmänna bestämmelser </w:t>
            </w:r>
          </w:p>
        </w:tc>
        <w:tc>
          <w:tcPr>
            <w:tcW w:w="7755" w:type="dxa"/>
          </w:tcPr>
          <w:p w14:paraId="1BF2623F" w14:textId="7B44F2D1" w:rsidR="00790169" w:rsidRDefault="000A0D7A" w:rsidP="00790169">
            <w:r>
              <w:t xml:space="preserve">Varje medlem </w:t>
            </w:r>
            <w:r w:rsidR="00436C02">
              <w:t xml:space="preserve">som tävlar för Ryttarkamraterna Finspång </w:t>
            </w:r>
            <w:r>
              <w:t xml:space="preserve">samlar poäng </w:t>
            </w:r>
            <w:r w:rsidR="00560DCC">
              <w:t xml:space="preserve">enligt poängmatrisen </w:t>
            </w:r>
            <w:r>
              <w:t xml:space="preserve">i tävlingsligan genom godkända </w:t>
            </w:r>
            <w:r w:rsidR="00424C59">
              <w:t xml:space="preserve">(ej utesluten) </w:t>
            </w:r>
            <w:r>
              <w:t xml:space="preserve">tävlingsresultat </w:t>
            </w:r>
            <w:r w:rsidR="00790169">
              <w:t>på alla svenska tävlingar</w:t>
            </w:r>
            <w:r w:rsidR="00B26D3D">
              <w:t xml:space="preserve"> i följande grenar:</w:t>
            </w:r>
          </w:p>
          <w:p w14:paraId="4081CC25" w14:textId="4B08AF00" w:rsidR="00B26D3D" w:rsidRDefault="00B26D3D" w:rsidP="00790169">
            <w:r>
              <w:t>TR II – Dressyr &amp; Para</w:t>
            </w:r>
          </w:p>
          <w:p w14:paraId="261837E5" w14:textId="4948AB18" w:rsidR="00B26D3D" w:rsidRDefault="00B26D3D" w:rsidP="00790169">
            <w:r>
              <w:t>TR III – Hoppning</w:t>
            </w:r>
          </w:p>
          <w:p w14:paraId="3C59E9EE" w14:textId="6EAA2841" w:rsidR="00B26D3D" w:rsidRDefault="00B26D3D" w:rsidP="00790169">
            <w:r>
              <w:t>TR IV – Fälttävlan</w:t>
            </w:r>
          </w:p>
          <w:p w14:paraId="3C48B7D0" w14:textId="13FD5ADA" w:rsidR="00B26D3D" w:rsidRDefault="00B26D3D" w:rsidP="00790169">
            <w:r>
              <w:t>TR V – Sportkörning</w:t>
            </w:r>
          </w:p>
          <w:p w14:paraId="1B656187" w14:textId="6517F5E9" w:rsidR="00B26D3D" w:rsidRPr="00404A15" w:rsidRDefault="00B26D3D" w:rsidP="00790169">
            <w:pPr>
              <w:rPr>
                <w:lang w:val="nb-NO"/>
              </w:rPr>
            </w:pPr>
            <w:r w:rsidRPr="00404A15">
              <w:rPr>
                <w:lang w:val="nb-NO"/>
              </w:rPr>
              <w:t>TR VI – Distansritt</w:t>
            </w:r>
          </w:p>
          <w:p w14:paraId="16969E22" w14:textId="0CE38517" w:rsidR="00B26D3D" w:rsidRPr="00404A15" w:rsidRDefault="00B26D3D" w:rsidP="00790169">
            <w:pPr>
              <w:rPr>
                <w:lang w:val="nb-NO"/>
              </w:rPr>
            </w:pPr>
            <w:r w:rsidRPr="00404A15">
              <w:rPr>
                <w:lang w:val="nb-NO"/>
              </w:rPr>
              <w:t>TR VII – Voltige</w:t>
            </w:r>
          </w:p>
          <w:p w14:paraId="3FC47DED" w14:textId="5AFD0FDD" w:rsidR="00B26D3D" w:rsidRPr="00404A15" w:rsidRDefault="00B26D3D" w:rsidP="00790169">
            <w:pPr>
              <w:rPr>
                <w:lang w:val="nb-NO"/>
              </w:rPr>
            </w:pPr>
            <w:r w:rsidRPr="00404A15">
              <w:rPr>
                <w:lang w:val="nb-NO"/>
              </w:rPr>
              <w:t xml:space="preserve">TR VIII – </w:t>
            </w:r>
            <w:proofErr w:type="spellStart"/>
            <w:r w:rsidRPr="00404A15">
              <w:rPr>
                <w:lang w:val="nb-NO"/>
              </w:rPr>
              <w:t>Mounted</w:t>
            </w:r>
            <w:proofErr w:type="spellEnd"/>
            <w:r w:rsidRPr="00404A15">
              <w:rPr>
                <w:lang w:val="nb-NO"/>
              </w:rPr>
              <w:t xml:space="preserve"> games</w:t>
            </w:r>
          </w:p>
          <w:p w14:paraId="45F91E09" w14:textId="3ABF011C" w:rsidR="00B26D3D" w:rsidRPr="00404A15" w:rsidRDefault="00B26D3D" w:rsidP="00790169">
            <w:pPr>
              <w:rPr>
                <w:lang w:val="nb-NO"/>
              </w:rPr>
            </w:pPr>
            <w:r w:rsidRPr="00404A15">
              <w:rPr>
                <w:lang w:val="nb-NO"/>
              </w:rPr>
              <w:t xml:space="preserve">TR IX – </w:t>
            </w:r>
            <w:proofErr w:type="spellStart"/>
            <w:r w:rsidRPr="00404A15">
              <w:rPr>
                <w:lang w:val="nb-NO"/>
              </w:rPr>
              <w:t>Reining</w:t>
            </w:r>
            <w:proofErr w:type="spellEnd"/>
          </w:p>
          <w:p w14:paraId="423C33A0" w14:textId="77777777" w:rsidR="000A0D7A" w:rsidRPr="00436C02" w:rsidRDefault="00B26D3D" w:rsidP="008D0E16">
            <w:r w:rsidRPr="00436C02">
              <w:t xml:space="preserve">TR X – </w:t>
            </w:r>
            <w:proofErr w:type="spellStart"/>
            <w:r w:rsidRPr="00436C02">
              <w:t>Working</w:t>
            </w:r>
            <w:proofErr w:type="spellEnd"/>
            <w:r w:rsidRPr="00436C02">
              <w:t xml:space="preserve"> </w:t>
            </w:r>
            <w:proofErr w:type="spellStart"/>
            <w:r w:rsidRPr="00436C02">
              <w:t>equitation</w:t>
            </w:r>
            <w:proofErr w:type="spellEnd"/>
          </w:p>
          <w:p w14:paraId="708193DF" w14:textId="77777777" w:rsidR="000A0D7A" w:rsidRPr="00436C02" w:rsidRDefault="000A0D7A" w:rsidP="008D0E16"/>
          <w:p w14:paraId="189495D3" w14:textId="30DE100C" w:rsidR="00B67620" w:rsidRDefault="00B67620" w:rsidP="00B67620">
            <w:r w:rsidRPr="009D00E3">
              <w:rPr>
                <w:highlight w:val="yellow"/>
              </w:rPr>
              <w:t xml:space="preserve">Varje medlem som tävlar för Ryttarkamraterna Finspång samlar poäng </w:t>
            </w:r>
            <w:r w:rsidRPr="009D00E3">
              <w:rPr>
                <w:b/>
                <w:bCs/>
                <w:highlight w:val="yellow"/>
              </w:rPr>
              <w:t>per ekipage</w:t>
            </w:r>
            <w:r w:rsidRPr="009D00E3">
              <w:rPr>
                <w:highlight w:val="yellow"/>
              </w:rPr>
              <w:t xml:space="preserve">, dvs om en medlem startar med flera olika ponnyn/hästar räknas </w:t>
            </w:r>
            <w:r w:rsidR="009D00E3" w:rsidRPr="009D00E3">
              <w:rPr>
                <w:highlight w:val="yellow"/>
              </w:rPr>
              <w:t>bara det ekipage med högsta sammanlagda poäng.</w:t>
            </w:r>
            <w:r w:rsidR="009D00E3" w:rsidRPr="009D00E3">
              <w:t xml:space="preserve"> </w:t>
            </w:r>
          </w:p>
          <w:p w14:paraId="5422B5CD" w14:textId="77777777" w:rsidR="00560DCC" w:rsidRDefault="00560DCC" w:rsidP="008D0E16"/>
          <w:p w14:paraId="0078EF8C" w14:textId="11997ED8" w:rsidR="002E675A" w:rsidRDefault="00560DCC" w:rsidP="008D0E16">
            <w:r>
              <w:t>Vid bedömningen Clear round erhåller man 2 poäng om man klarat Clear round, annars 1 poäng för genomförd start.</w:t>
            </w:r>
          </w:p>
          <w:p w14:paraId="1DBFF59F" w14:textId="30653AE9" w:rsidR="002E675A" w:rsidRPr="00170815" w:rsidRDefault="002E675A" w:rsidP="008D0E16">
            <w:r>
              <w:t>Lagresultaten räknas inte med poängräkningen för tävlingsligan.</w:t>
            </w:r>
          </w:p>
        </w:tc>
      </w:tr>
      <w:tr w:rsidR="00790169" w14:paraId="29248FDE" w14:textId="77777777" w:rsidTr="008D0E16">
        <w:tc>
          <w:tcPr>
            <w:tcW w:w="1596" w:type="dxa"/>
          </w:tcPr>
          <w:p w14:paraId="443C43F8" w14:textId="4222B29E" w:rsidR="00790169" w:rsidRPr="00560DCC" w:rsidRDefault="00790169" w:rsidP="008535A0">
            <w:pPr>
              <w:rPr>
                <w:b/>
                <w:bCs/>
              </w:rPr>
            </w:pPr>
            <w:r w:rsidRPr="00560DCC">
              <w:rPr>
                <w:b/>
                <w:bCs/>
              </w:rPr>
              <w:t>Klasser</w:t>
            </w:r>
          </w:p>
          <w:p w14:paraId="570847E6" w14:textId="77777777" w:rsidR="00790169" w:rsidRPr="00560DCC" w:rsidRDefault="00790169" w:rsidP="008535A0">
            <w:pPr>
              <w:rPr>
                <w:b/>
                <w:bCs/>
              </w:rPr>
            </w:pPr>
          </w:p>
        </w:tc>
        <w:tc>
          <w:tcPr>
            <w:tcW w:w="7755" w:type="dxa"/>
          </w:tcPr>
          <w:p w14:paraId="27F58CE6" w14:textId="77777777" w:rsidR="00790169" w:rsidRDefault="00790169" w:rsidP="008535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Tävlingsligan delas upp i följande klasser: </w:t>
            </w:r>
          </w:p>
          <w:p w14:paraId="551039BD" w14:textId="7E6F628A" w:rsidR="00287C3B" w:rsidRPr="00B26D3D" w:rsidRDefault="00B82C1B" w:rsidP="00287C3B">
            <w:pPr>
              <w:pStyle w:val="Liststycke"/>
              <w:numPr>
                <w:ilvl w:val="0"/>
                <w:numId w:val="1"/>
              </w:numPr>
              <w:rPr>
                <w:rFonts w:eastAsia="Times New Roman"/>
              </w:rPr>
            </w:pPr>
            <w:r w:rsidRPr="00B26D3D">
              <w:rPr>
                <w:rFonts w:eastAsia="Times New Roman"/>
              </w:rPr>
              <w:t xml:space="preserve">Junior &amp; Young rider </w:t>
            </w:r>
            <w:r>
              <w:rPr>
                <w:rFonts w:eastAsia="Times New Roman"/>
              </w:rPr>
              <w:t xml:space="preserve">– </w:t>
            </w:r>
            <w:r w:rsidR="00287C3B" w:rsidRPr="00B26D3D">
              <w:rPr>
                <w:rFonts w:eastAsia="Times New Roman"/>
              </w:rPr>
              <w:t>Ponny</w:t>
            </w:r>
            <w:r>
              <w:rPr>
                <w:rFonts w:eastAsia="Times New Roman"/>
              </w:rPr>
              <w:t xml:space="preserve"> </w:t>
            </w:r>
            <w:r w:rsidR="00B26D3D" w:rsidRPr="00B26D3D">
              <w:rPr>
                <w:rFonts w:eastAsia="Times New Roman"/>
              </w:rPr>
              <w:t>(alla grenar</w:t>
            </w:r>
            <w:r w:rsidR="00B26D3D">
              <w:rPr>
                <w:rFonts w:eastAsia="Times New Roman"/>
              </w:rPr>
              <w:t>)</w:t>
            </w:r>
          </w:p>
          <w:p w14:paraId="1935BD0D" w14:textId="6160661B" w:rsidR="00B82C1B" w:rsidRPr="00B82C1B" w:rsidRDefault="00B82C1B" w:rsidP="00B82C1B">
            <w:pPr>
              <w:pStyle w:val="Liststycke"/>
              <w:numPr>
                <w:ilvl w:val="0"/>
                <w:numId w:val="1"/>
              </w:numPr>
              <w:rPr>
                <w:rFonts w:eastAsia="Times New Roman"/>
              </w:rPr>
            </w:pPr>
            <w:r w:rsidRPr="00B26D3D">
              <w:rPr>
                <w:rFonts w:eastAsia="Times New Roman"/>
              </w:rPr>
              <w:t xml:space="preserve">Junior &amp; Young rider </w:t>
            </w:r>
            <w:r>
              <w:rPr>
                <w:rFonts w:eastAsia="Times New Roman"/>
              </w:rPr>
              <w:t xml:space="preserve">– </w:t>
            </w:r>
            <w:r w:rsidR="00287C3B" w:rsidRPr="00B26D3D">
              <w:rPr>
                <w:rFonts w:eastAsia="Times New Roman"/>
              </w:rPr>
              <w:t>Häst</w:t>
            </w:r>
            <w:r>
              <w:rPr>
                <w:rFonts w:eastAsia="Times New Roman"/>
              </w:rPr>
              <w:t xml:space="preserve"> </w:t>
            </w:r>
            <w:r w:rsidR="00B26D3D" w:rsidRPr="00B26D3D">
              <w:rPr>
                <w:rFonts w:eastAsia="Times New Roman"/>
              </w:rPr>
              <w:t>(alla gre</w:t>
            </w:r>
            <w:r w:rsidR="00B26D3D">
              <w:rPr>
                <w:rFonts w:eastAsia="Times New Roman"/>
              </w:rPr>
              <w:t>nar)</w:t>
            </w:r>
          </w:p>
          <w:p w14:paraId="3489E50A" w14:textId="7D3B0510" w:rsidR="00790169" w:rsidRPr="00172A77" w:rsidRDefault="00790169" w:rsidP="00287C3B">
            <w:pPr>
              <w:pStyle w:val="Liststycke"/>
              <w:numPr>
                <w:ilvl w:val="0"/>
                <w:numId w:val="1"/>
              </w:numPr>
            </w:pPr>
            <w:r w:rsidRPr="00287C3B">
              <w:rPr>
                <w:rFonts w:eastAsia="Times New Roman"/>
              </w:rPr>
              <w:t>Seniorer</w:t>
            </w:r>
            <w:r w:rsidR="00B26D3D">
              <w:rPr>
                <w:rFonts w:eastAsia="Times New Roman"/>
              </w:rPr>
              <w:t xml:space="preserve"> </w:t>
            </w:r>
            <w:r w:rsidR="00B82C1B">
              <w:rPr>
                <w:rFonts w:eastAsia="Times New Roman"/>
              </w:rPr>
              <w:t xml:space="preserve">– Ponny &amp; häst </w:t>
            </w:r>
            <w:r w:rsidR="00B26D3D">
              <w:rPr>
                <w:rFonts w:eastAsia="Times New Roman"/>
              </w:rPr>
              <w:t>(alla grenar)</w:t>
            </w:r>
          </w:p>
        </w:tc>
      </w:tr>
      <w:tr w:rsidR="00790169" w14:paraId="6C283E2D" w14:textId="77777777" w:rsidTr="008D0E16">
        <w:tc>
          <w:tcPr>
            <w:tcW w:w="1596" w:type="dxa"/>
          </w:tcPr>
          <w:p w14:paraId="7AB00C50" w14:textId="77777777" w:rsidR="00790169" w:rsidRPr="00560DCC" w:rsidRDefault="00790169" w:rsidP="008535A0">
            <w:pPr>
              <w:rPr>
                <w:b/>
                <w:bCs/>
              </w:rPr>
            </w:pPr>
            <w:r w:rsidRPr="00560DCC">
              <w:rPr>
                <w:b/>
                <w:bCs/>
              </w:rPr>
              <w:t xml:space="preserve">Arrangör / Tävling </w:t>
            </w:r>
          </w:p>
          <w:p w14:paraId="4ED56301" w14:textId="77777777" w:rsidR="00790169" w:rsidRPr="00560DCC" w:rsidRDefault="00790169" w:rsidP="008535A0">
            <w:pPr>
              <w:rPr>
                <w:b/>
                <w:bCs/>
              </w:rPr>
            </w:pPr>
          </w:p>
        </w:tc>
        <w:tc>
          <w:tcPr>
            <w:tcW w:w="7755" w:type="dxa"/>
          </w:tcPr>
          <w:p w14:paraId="2BBF7CEC" w14:textId="76E5185D" w:rsidR="00790169" w:rsidRPr="00172A77" w:rsidRDefault="00790169" w:rsidP="00790169">
            <w:r w:rsidRPr="00172A77">
              <w:t xml:space="preserve">Alla godkända tävlingar </w:t>
            </w:r>
            <w:r>
              <w:t>som publicerar resultatet i Svenska Ridsport Förbundets tävlingsdatabas TDB.</w:t>
            </w:r>
          </w:p>
        </w:tc>
      </w:tr>
      <w:tr w:rsidR="00790169" w14:paraId="1079969E" w14:textId="77777777" w:rsidTr="008D0E16">
        <w:tc>
          <w:tcPr>
            <w:tcW w:w="1596" w:type="dxa"/>
          </w:tcPr>
          <w:p w14:paraId="5EE63962" w14:textId="77777777" w:rsidR="00790169" w:rsidRPr="00560DCC" w:rsidRDefault="00790169" w:rsidP="008535A0">
            <w:pPr>
              <w:rPr>
                <w:b/>
                <w:bCs/>
              </w:rPr>
            </w:pPr>
            <w:r w:rsidRPr="00560DCC">
              <w:rPr>
                <w:b/>
                <w:bCs/>
              </w:rPr>
              <w:t xml:space="preserve">Anmälan </w:t>
            </w:r>
          </w:p>
        </w:tc>
        <w:tc>
          <w:tcPr>
            <w:tcW w:w="7755" w:type="dxa"/>
          </w:tcPr>
          <w:p w14:paraId="41345A50" w14:textId="7D60DA51" w:rsidR="00790169" w:rsidRPr="00790169" w:rsidRDefault="00790169" w:rsidP="00790169">
            <w:pPr>
              <w:rPr>
                <w:rFonts w:eastAsia="Times New Roman"/>
              </w:rPr>
            </w:pPr>
            <w:r>
              <w:rPr>
                <w:rFonts w:eastAsiaTheme="minorEastAsia"/>
                <w:sz w:val="21"/>
                <w:szCs w:val="21"/>
                <w:lang w:eastAsia="sv-SE"/>
              </w:rPr>
              <w:t xml:space="preserve">Ingen särskild anmälan utan alla medlemmar i RKF </w:t>
            </w:r>
            <w:r>
              <w:rPr>
                <w:rFonts w:eastAsia="Times New Roman"/>
              </w:rPr>
              <w:t xml:space="preserve">som betalt tävlingslicens och tävlar för </w:t>
            </w:r>
            <w:r>
              <w:t xml:space="preserve">Ryttarkamraterna Finspång deltar i tävlingsligan. </w:t>
            </w:r>
          </w:p>
        </w:tc>
      </w:tr>
      <w:tr w:rsidR="00790169" w14:paraId="2173B538" w14:textId="77777777" w:rsidTr="008D0E16">
        <w:tc>
          <w:tcPr>
            <w:tcW w:w="1596" w:type="dxa"/>
          </w:tcPr>
          <w:p w14:paraId="2393DFED" w14:textId="77777777" w:rsidR="00790169" w:rsidRPr="009D00E3" w:rsidRDefault="00790169" w:rsidP="008535A0">
            <w:pPr>
              <w:rPr>
                <w:b/>
                <w:bCs/>
              </w:rPr>
            </w:pPr>
            <w:r w:rsidRPr="009D00E3">
              <w:rPr>
                <w:b/>
                <w:bCs/>
              </w:rPr>
              <w:t>Priser /pris-</w:t>
            </w:r>
            <w:r w:rsidRPr="009D00E3">
              <w:rPr>
                <w:b/>
                <w:bCs/>
              </w:rPr>
              <w:br/>
              <w:t>utdelning</w:t>
            </w:r>
          </w:p>
        </w:tc>
        <w:tc>
          <w:tcPr>
            <w:tcW w:w="7755" w:type="dxa"/>
          </w:tcPr>
          <w:p w14:paraId="7B02473C" w14:textId="5EEBE803" w:rsidR="00790169" w:rsidRPr="009D00E3" w:rsidRDefault="00790169" w:rsidP="008535A0">
            <w:pPr>
              <w:spacing w:after="200" w:line="288" w:lineRule="auto"/>
              <w:rPr>
                <w:rFonts w:eastAsiaTheme="minorEastAsia"/>
                <w:sz w:val="21"/>
                <w:szCs w:val="21"/>
                <w:lang w:eastAsia="sv-SE"/>
              </w:rPr>
            </w:pPr>
            <w:r w:rsidRPr="000C458D">
              <w:rPr>
                <w:rFonts w:eastAsiaTheme="minorEastAsia"/>
                <w:sz w:val="21"/>
                <w:szCs w:val="21"/>
                <w:highlight w:val="yellow"/>
                <w:lang w:eastAsia="sv-SE"/>
              </w:rPr>
              <w:t xml:space="preserve">Priser delas </w:t>
            </w:r>
            <w:r w:rsidR="00B67620" w:rsidRPr="000C458D">
              <w:rPr>
                <w:rFonts w:eastAsiaTheme="minorEastAsia"/>
                <w:sz w:val="21"/>
                <w:szCs w:val="21"/>
                <w:highlight w:val="yellow"/>
                <w:lang w:eastAsia="sv-SE"/>
              </w:rPr>
              <w:t xml:space="preserve">alltid </w:t>
            </w:r>
            <w:r w:rsidRPr="000C458D">
              <w:rPr>
                <w:rFonts w:eastAsiaTheme="minorEastAsia"/>
                <w:sz w:val="21"/>
                <w:szCs w:val="21"/>
                <w:highlight w:val="yellow"/>
                <w:lang w:eastAsia="sv-SE"/>
              </w:rPr>
              <w:t>ut till de tre bästa plac</w:t>
            </w:r>
            <w:r w:rsidR="00B26D3D" w:rsidRPr="000C458D">
              <w:rPr>
                <w:rFonts w:eastAsiaTheme="minorEastAsia"/>
                <w:sz w:val="21"/>
                <w:szCs w:val="21"/>
                <w:highlight w:val="yellow"/>
                <w:lang w:eastAsia="sv-SE"/>
              </w:rPr>
              <w:t>erade</w:t>
            </w:r>
            <w:r w:rsidRPr="000C458D">
              <w:rPr>
                <w:rFonts w:eastAsiaTheme="minorEastAsia"/>
                <w:sz w:val="21"/>
                <w:szCs w:val="21"/>
                <w:highlight w:val="yellow"/>
                <w:lang w:eastAsia="sv-SE"/>
              </w:rPr>
              <w:t xml:space="preserve"> i resp</w:t>
            </w:r>
            <w:r w:rsidR="00B26D3D" w:rsidRPr="000C458D">
              <w:rPr>
                <w:rFonts w:eastAsiaTheme="minorEastAsia"/>
                <w:sz w:val="21"/>
                <w:szCs w:val="21"/>
                <w:highlight w:val="yellow"/>
                <w:lang w:eastAsia="sv-SE"/>
              </w:rPr>
              <w:t>ektive klass</w:t>
            </w:r>
            <w:r w:rsidR="00B67620" w:rsidRPr="000C458D">
              <w:rPr>
                <w:rFonts w:eastAsiaTheme="minorEastAsia"/>
                <w:sz w:val="21"/>
                <w:szCs w:val="21"/>
                <w:highlight w:val="yellow"/>
                <w:lang w:eastAsia="sv-SE"/>
              </w:rPr>
              <w:t xml:space="preserve"> oberoende antalet startande i respektive klass.</w:t>
            </w:r>
            <w:r w:rsidRPr="009D00E3">
              <w:rPr>
                <w:rFonts w:eastAsiaTheme="minorEastAsia"/>
                <w:sz w:val="21"/>
                <w:szCs w:val="21"/>
                <w:lang w:eastAsia="sv-SE"/>
              </w:rPr>
              <w:br/>
              <w:t xml:space="preserve">Prisutdelning sker på </w:t>
            </w:r>
            <w:r w:rsidR="00B26D3D" w:rsidRPr="009D00E3">
              <w:rPr>
                <w:rFonts w:eastAsiaTheme="minorEastAsia"/>
                <w:sz w:val="21"/>
                <w:szCs w:val="21"/>
                <w:lang w:eastAsia="sv-SE"/>
              </w:rPr>
              <w:t xml:space="preserve">Ryttarkamraterna Finspångs </w:t>
            </w:r>
            <w:r w:rsidRPr="009D00E3">
              <w:rPr>
                <w:rFonts w:eastAsiaTheme="minorEastAsia"/>
                <w:sz w:val="21"/>
                <w:szCs w:val="21"/>
                <w:lang w:eastAsia="sv-SE"/>
              </w:rPr>
              <w:t>årsmöte.</w:t>
            </w:r>
          </w:p>
        </w:tc>
      </w:tr>
      <w:tr w:rsidR="00790169" w14:paraId="532E5E3A" w14:textId="77777777" w:rsidTr="008D0E16">
        <w:tc>
          <w:tcPr>
            <w:tcW w:w="1596" w:type="dxa"/>
          </w:tcPr>
          <w:p w14:paraId="6EFBF8E3" w14:textId="77777777" w:rsidR="00790169" w:rsidRPr="00560DCC" w:rsidRDefault="00790169" w:rsidP="008535A0">
            <w:pPr>
              <w:rPr>
                <w:b/>
                <w:bCs/>
              </w:rPr>
            </w:pPr>
            <w:r w:rsidRPr="00560DCC">
              <w:rPr>
                <w:b/>
                <w:bCs/>
              </w:rPr>
              <w:t xml:space="preserve">Resultat-rapportering </w:t>
            </w:r>
          </w:p>
        </w:tc>
        <w:tc>
          <w:tcPr>
            <w:tcW w:w="7755" w:type="dxa"/>
          </w:tcPr>
          <w:p w14:paraId="250BDD1D" w14:textId="2F53EAB0" w:rsidR="00790169" w:rsidRPr="009E1048" w:rsidRDefault="00B82C1B" w:rsidP="008535A0">
            <w:pPr>
              <w:spacing w:after="200" w:line="288" w:lineRule="auto"/>
              <w:rPr>
                <w:rFonts w:eastAsiaTheme="minorEastAsia"/>
                <w:bCs/>
                <w:sz w:val="21"/>
                <w:szCs w:val="21"/>
                <w:lang w:eastAsia="sv-SE"/>
              </w:rPr>
            </w:pPr>
            <w:r>
              <w:rPr>
                <w:rFonts w:eastAsiaTheme="minorEastAsia"/>
                <w:bCs/>
                <w:sz w:val="21"/>
                <w:szCs w:val="21"/>
                <w:lang w:eastAsia="sv-SE"/>
              </w:rPr>
              <w:t xml:space="preserve">Sker löpande på </w:t>
            </w:r>
            <w:r>
              <w:t>Ryttarkamraterna Finspång hemsida.</w:t>
            </w:r>
          </w:p>
        </w:tc>
      </w:tr>
      <w:tr w:rsidR="00790169" w14:paraId="46836589" w14:textId="77777777" w:rsidTr="008D0E16">
        <w:tc>
          <w:tcPr>
            <w:tcW w:w="1596" w:type="dxa"/>
          </w:tcPr>
          <w:p w14:paraId="34E1B5DB" w14:textId="77777777" w:rsidR="00790169" w:rsidRPr="00560DCC" w:rsidRDefault="00790169" w:rsidP="008535A0">
            <w:pPr>
              <w:rPr>
                <w:b/>
                <w:bCs/>
              </w:rPr>
            </w:pPr>
            <w:r w:rsidRPr="00560DCC">
              <w:rPr>
                <w:b/>
                <w:bCs/>
              </w:rPr>
              <w:t>Resultat-</w:t>
            </w:r>
            <w:r w:rsidRPr="00560DCC">
              <w:rPr>
                <w:b/>
                <w:bCs/>
              </w:rPr>
              <w:br/>
              <w:t xml:space="preserve">ansvarig </w:t>
            </w:r>
          </w:p>
          <w:p w14:paraId="520A63C8" w14:textId="77777777" w:rsidR="00790169" w:rsidRPr="00560DCC" w:rsidRDefault="00790169" w:rsidP="008535A0">
            <w:pPr>
              <w:rPr>
                <w:b/>
                <w:bCs/>
              </w:rPr>
            </w:pPr>
          </w:p>
        </w:tc>
        <w:tc>
          <w:tcPr>
            <w:tcW w:w="7755" w:type="dxa"/>
          </w:tcPr>
          <w:p w14:paraId="73A2C599" w14:textId="55D4B71F" w:rsidR="00790169" w:rsidRPr="009E1048" w:rsidRDefault="00B82C1B" w:rsidP="008535A0">
            <w:pPr>
              <w:spacing w:after="200" w:line="288" w:lineRule="auto"/>
              <w:rPr>
                <w:rFonts w:eastAsiaTheme="minorEastAsia"/>
                <w:bCs/>
                <w:sz w:val="21"/>
                <w:szCs w:val="21"/>
                <w:lang w:eastAsia="sv-SE"/>
              </w:rPr>
            </w:pPr>
            <w:r>
              <w:t>Ryttarkamraterna Finspång tävlingssektion.</w:t>
            </w:r>
          </w:p>
        </w:tc>
      </w:tr>
      <w:tr w:rsidR="00790169" w14:paraId="628DFCF9" w14:textId="77777777" w:rsidTr="008D0E16">
        <w:tc>
          <w:tcPr>
            <w:tcW w:w="1596" w:type="dxa"/>
          </w:tcPr>
          <w:p w14:paraId="39DB026D" w14:textId="77777777" w:rsidR="00790169" w:rsidRPr="00560DCC" w:rsidRDefault="00790169" w:rsidP="008535A0">
            <w:pPr>
              <w:rPr>
                <w:b/>
                <w:bCs/>
              </w:rPr>
            </w:pPr>
            <w:r w:rsidRPr="00560DCC">
              <w:rPr>
                <w:b/>
                <w:bCs/>
              </w:rPr>
              <w:t>Tvist om reglerna</w:t>
            </w:r>
          </w:p>
        </w:tc>
        <w:tc>
          <w:tcPr>
            <w:tcW w:w="7755" w:type="dxa"/>
          </w:tcPr>
          <w:p w14:paraId="21F8D848" w14:textId="2547815A" w:rsidR="00790169" w:rsidRPr="009E1048" w:rsidRDefault="008D0E16" w:rsidP="008535A0">
            <w:pPr>
              <w:spacing w:after="200" w:line="288" w:lineRule="auto"/>
              <w:rPr>
                <w:rFonts w:eastAsiaTheme="minorEastAsia"/>
                <w:bCs/>
                <w:sz w:val="21"/>
                <w:szCs w:val="21"/>
                <w:lang w:eastAsia="sv-SE"/>
              </w:rPr>
            </w:pPr>
            <w:r>
              <w:t xml:space="preserve">Ryttarkamraterna Finspång styrelse </w:t>
            </w:r>
            <w:r w:rsidR="00790169">
              <w:rPr>
                <w:rFonts w:eastAsiaTheme="minorEastAsia"/>
                <w:bCs/>
                <w:sz w:val="21"/>
                <w:szCs w:val="21"/>
                <w:lang w:eastAsia="sv-SE"/>
              </w:rPr>
              <w:t>har tolkningsrätt.</w:t>
            </w:r>
          </w:p>
        </w:tc>
      </w:tr>
      <w:tr w:rsidR="00790169" w14:paraId="7A964BB5" w14:textId="77777777" w:rsidTr="008D0E16">
        <w:tc>
          <w:tcPr>
            <w:tcW w:w="1596" w:type="dxa"/>
          </w:tcPr>
          <w:p w14:paraId="7C2ECCD9" w14:textId="77777777" w:rsidR="00790169" w:rsidRPr="00560DCC" w:rsidRDefault="00790169" w:rsidP="008535A0">
            <w:pPr>
              <w:rPr>
                <w:b/>
                <w:bCs/>
              </w:rPr>
            </w:pPr>
          </w:p>
        </w:tc>
        <w:tc>
          <w:tcPr>
            <w:tcW w:w="7755" w:type="dxa"/>
          </w:tcPr>
          <w:p w14:paraId="2A758C5B" w14:textId="5DC257BE" w:rsidR="00790169" w:rsidRDefault="00790169" w:rsidP="008535A0">
            <w:pPr>
              <w:spacing w:after="200" w:line="288" w:lineRule="auto"/>
              <w:rPr>
                <w:rFonts w:eastAsiaTheme="minorEastAsia"/>
                <w:bCs/>
                <w:sz w:val="21"/>
                <w:szCs w:val="21"/>
                <w:lang w:eastAsia="sv-SE"/>
              </w:rPr>
            </w:pPr>
            <w:r>
              <w:rPr>
                <w:rFonts w:eastAsiaTheme="minorEastAsia"/>
                <w:bCs/>
                <w:sz w:val="21"/>
                <w:szCs w:val="21"/>
                <w:lang w:eastAsia="sv-SE"/>
              </w:rPr>
              <w:t xml:space="preserve">Uppdaterade regler </w:t>
            </w:r>
            <w:r w:rsidR="008D0E16">
              <w:rPr>
                <w:rFonts w:eastAsiaTheme="minorEastAsia"/>
                <w:bCs/>
                <w:sz w:val="21"/>
                <w:szCs w:val="21"/>
                <w:lang w:eastAsia="sv-SE"/>
              </w:rPr>
              <w:t>2024-</w:t>
            </w:r>
            <w:r w:rsidR="00560DCC">
              <w:rPr>
                <w:rFonts w:eastAsiaTheme="minorEastAsia"/>
                <w:bCs/>
                <w:sz w:val="21"/>
                <w:szCs w:val="21"/>
                <w:lang w:eastAsia="sv-SE"/>
              </w:rPr>
              <w:t>10-02</w:t>
            </w:r>
          </w:p>
        </w:tc>
      </w:tr>
      <w:tr w:rsidR="008D0E16" w14:paraId="2FC8015C" w14:textId="77777777" w:rsidTr="008D0E16">
        <w:tc>
          <w:tcPr>
            <w:tcW w:w="1596" w:type="dxa"/>
          </w:tcPr>
          <w:p w14:paraId="730D2BE7" w14:textId="0C01E9B2" w:rsidR="008D0E16" w:rsidRPr="00560DCC" w:rsidRDefault="008D0E16" w:rsidP="008535A0">
            <w:pPr>
              <w:rPr>
                <w:b/>
                <w:bCs/>
              </w:rPr>
            </w:pPr>
            <w:r w:rsidRPr="00560DCC">
              <w:rPr>
                <w:b/>
                <w:bCs/>
              </w:rPr>
              <w:lastRenderedPageBreak/>
              <w:t>Poäng</w:t>
            </w:r>
            <w:r w:rsidR="00560DCC" w:rsidRPr="00560DCC">
              <w:rPr>
                <w:b/>
                <w:bCs/>
              </w:rPr>
              <w:t>matris</w:t>
            </w:r>
          </w:p>
        </w:tc>
        <w:tc>
          <w:tcPr>
            <w:tcW w:w="7755" w:type="dxa"/>
          </w:tcPr>
          <w:p w14:paraId="5B5A3C4B" w14:textId="26E8E06B" w:rsidR="008D0E16" w:rsidRDefault="008D0E16" w:rsidP="008535A0">
            <w:pPr>
              <w:spacing w:after="200" w:line="288" w:lineRule="auto"/>
              <w:rPr>
                <w:rFonts w:eastAsiaTheme="minorEastAsia"/>
                <w:bCs/>
                <w:sz w:val="21"/>
                <w:szCs w:val="21"/>
                <w:lang w:eastAsia="sv-SE"/>
              </w:rPr>
            </w:pPr>
            <w:r>
              <w:rPr>
                <w:noProof/>
              </w:rPr>
              <w:drawing>
                <wp:inline distT="0" distB="0" distL="0" distR="0" wp14:anchorId="4EF632F9" wp14:editId="7DFF1DB8">
                  <wp:extent cx="4646295" cy="2821305"/>
                  <wp:effectExtent l="0" t="0" r="1905" b="0"/>
                  <wp:docPr id="3" name="Bildobjek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6295" cy="2821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E9F9E8" w14:textId="77777777" w:rsidR="00790169" w:rsidRDefault="00790169"/>
    <w:p w14:paraId="17FEAFE3" w14:textId="58A1D0B8" w:rsidR="00560DCC" w:rsidRDefault="00560DCC" w:rsidP="00560DCC">
      <w:pPr>
        <w:jc w:val="center"/>
      </w:pPr>
      <w:r w:rsidRPr="00560DCC">
        <w:rPr>
          <w:noProof/>
        </w:rPr>
        <w:drawing>
          <wp:inline distT="0" distB="0" distL="0" distR="0" wp14:anchorId="50B2DCA3" wp14:editId="46FB2F92">
            <wp:extent cx="1358151" cy="1366535"/>
            <wp:effectExtent l="0" t="0" r="0" b="5080"/>
            <wp:docPr id="112070377" name="Bildobjekt 92" descr="En bild som visar logotyp, symbol, cirkel, emblem&#10;&#10;Automatiskt genererad beskrivning">
              <a:extLst xmlns:a="http://schemas.openxmlformats.org/drawingml/2006/main">
                <a:ext uri="{FF2B5EF4-FFF2-40B4-BE49-F238E27FC236}">
                  <a16:creationId xmlns:a16="http://schemas.microsoft.com/office/drawing/2014/main" id="{064035BB-1ADD-4F13-8F17-ED1183C4C12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70377" name="Bildobjekt 92" descr="En bild som visar logotyp, symbol, cirkel, emblem&#10;&#10;Automatiskt genererad beskrivning">
                      <a:extLst>
                        <a:ext uri="{FF2B5EF4-FFF2-40B4-BE49-F238E27FC236}">
                          <a16:creationId xmlns:a16="http://schemas.microsoft.com/office/drawing/2014/main" id="{064035BB-1ADD-4F13-8F17-ED1183C4C12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151" cy="136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07E5C" w14:textId="77777777" w:rsidR="00404A15" w:rsidRDefault="00404A15" w:rsidP="00560DCC">
      <w:pPr>
        <w:jc w:val="center"/>
      </w:pPr>
    </w:p>
    <w:p w14:paraId="7769000A" w14:textId="77777777" w:rsidR="00404A15" w:rsidRDefault="00404A15" w:rsidP="00560DCC">
      <w:pPr>
        <w:jc w:val="center"/>
      </w:pPr>
    </w:p>
    <w:p w14:paraId="5C770997" w14:textId="4AEAED26" w:rsidR="00404A15" w:rsidRPr="00404A15" w:rsidRDefault="00404A15" w:rsidP="00404A15">
      <w:pPr>
        <w:rPr>
          <w:i/>
          <w:iCs/>
        </w:rPr>
      </w:pPr>
      <w:r>
        <w:rPr>
          <w:i/>
          <w:iCs/>
        </w:rPr>
        <w:t xml:space="preserve">Styrelsens utlåtande:  Styrelsen föreslår att uppdelningen ska vara </w:t>
      </w:r>
      <w:r w:rsidR="00EC2E86">
        <w:rPr>
          <w:i/>
          <w:iCs/>
        </w:rPr>
        <w:t xml:space="preserve">att </w:t>
      </w:r>
      <w:r w:rsidR="004F3E7E">
        <w:rPr>
          <w:i/>
          <w:iCs/>
        </w:rPr>
        <w:t xml:space="preserve">junior och lektionsryttare på RKFs lektionshästar </w:t>
      </w:r>
      <w:r w:rsidR="00520DEB">
        <w:rPr>
          <w:i/>
          <w:iCs/>
        </w:rPr>
        <w:t xml:space="preserve">samlar poäng som ryttare, </w:t>
      </w:r>
      <w:proofErr w:type="spellStart"/>
      <w:r w:rsidR="00520DEB">
        <w:rPr>
          <w:i/>
          <w:iCs/>
        </w:rPr>
        <w:t>young</w:t>
      </w:r>
      <w:proofErr w:type="spellEnd"/>
      <w:r w:rsidR="00520DEB">
        <w:rPr>
          <w:i/>
          <w:iCs/>
        </w:rPr>
        <w:t xml:space="preserve"> rider och senior som ekipage</w:t>
      </w:r>
      <w:r w:rsidR="004D2D04">
        <w:rPr>
          <w:i/>
          <w:iCs/>
        </w:rPr>
        <w:t xml:space="preserve">. Anledningen är </w:t>
      </w:r>
      <w:r w:rsidR="0014478E">
        <w:rPr>
          <w:i/>
          <w:iCs/>
        </w:rPr>
        <w:t xml:space="preserve">bland annat </w:t>
      </w:r>
      <w:r w:rsidR="004D2D04">
        <w:rPr>
          <w:i/>
          <w:iCs/>
        </w:rPr>
        <w:t xml:space="preserve">att uppmana unga ryttare att deltaga i olika </w:t>
      </w:r>
      <w:r w:rsidR="00163EF1">
        <w:rPr>
          <w:i/>
          <w:iCs/>
        </w:rPr>
        <w:t>grenar</w:t>
      </w:r>
      <w:r w:rsidR="0014478E">
        <w:rPr>
          <w:i/>
          <w:iCs/>
        </w:rPr>
        <w:t xml:space="preserve"> och underlätta för lektionsryttare att börja tävla</w:t>
      </w:r>
      <w:r w:rsidR="007C1D87">
        <w:rPr>
          <w:i/>
          <w:iCs/>
        </w:rPr>
        <w:t xml:space="preserve"> där det inte går att garantera samma häst/ponny. </w:t>
      </w:r>
      <w:r w:rsidR="00520DEB">
        <w:rPr>
          <w:i/>
          <w:iCs/>
        </w:rPr>
        <w:t xml:space="preserve">I övrigt bifaller vi motionen. </w:t>
      </w:r>
    </w:p>
    <w:sectPr w:rsidR="00404A15" w:rsidRPr="00404A15" w:rsidSect="00560DCC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4251D"/>
    <w:multiLevelType w:val="hybridMultilevel"/>
    <w:tmpl w:val="15EC5F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71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169"/>
    <w:rsid w:val="00062F14"/>
    <w:rsid w:val="000A0D7A"/>
    <w:rsid w:val="000C458D"/>
    <w:rsid w:val="0014478E"/>
    <w:rsid w:val="00163EF1"/>
    <w:rsid w:val="00170815"/>
    <w:rsid w:val="00287C3B"/>
    <w:rsid w:val="002E675A"/>
    <w:rsid w:val="00404A15"/>
    <w:rsid w:val="00424C59"/>
    <w:rsid w:val="00436C02"/>
    <w:rsid w:val="004D2D04"/>
    <w:rsid w:val="004F3E7E"/>
    <w:rsid w:val="00520DEB"/>
    <w:rsid w:val="00560DCC"/>
    <w:rsid w:val="005C46B1"/>
    <w:rsid w:val="006833BF"/>
    <w:rsid w:val="00790169"/>
    <w:rsid w:val="007C1D87"/>
    <w:rsid w:val="007D7A3B"/>
    <w:rsid w:val="008D0E16"/>
    <w:rsid w:val="00936661"/>
    <w:rsid w:val="009774AD"/>
    <w:rsid w:val="009D00E3"/>
    <w:rsid w:val="009E28AB"/>
    <w:rsid w:val="00B26D3D"/>
    <w:rsid w:val="00B67620"/>
    <w:rsid w:val="00B82C1B"/>
    <w:rsid w:val="00BB2095"/>
    <w:rsid w:val="00C15A96"/>
    <w:rsid w:val="00E21041"/>
    <w:rsid w:val="00EC2E86"/>
    <w:rsid w:val="00F6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4D605"/>
  <w15:chartTrackingRefBased/>
  <w15:docId w15:val="{4DABE2C0-CACF-4C97-BB2E-7572FC873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169"/>
    <w:rPr>
      <w:kern w:val="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7901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90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901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901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901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901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901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901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901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901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901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901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9016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9016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9016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9016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9016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9016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901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90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901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901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901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9016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9016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9016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901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9016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90169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79016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7901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309</Words>
  <Characters>1941</Characters>
  <Application>Microsoft Office Word</Application>
  <DocSecurity>0</DocSecurity>
  <Lines>80</Lines>
  <Paragraphs>49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Rydberg</dc:creator>
  <cp:keywords/>
  <dc:description/>
  <cp:lastModifiedBy>Emma Moschner</cp:lastModifiedBy>
  <cp:revision>11</cp:revision>
  <dcterms:created xsi:type="dcterms:W3CDTF">2026-01-02T18:45:00Z</dcterms:created>
  <dcterms:modified xsi:type="dcterms:W3CDTF">2026-02-14T14:50:00Z</dcterms:modified>
</cp:coreProperties>
</file>